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322E63" w14:textId="36F34587" w:rsidR="00EB47B6" w:rsidRPr="00DA05D0" w:rsidRDefault="00EB47B6" w:rsidP="00EB47B6">
      <w:pPr>
        <w:jc w:val="center"/>
        <w:rPr>
          <w:rFonts w:ascii="宋体" w:hAnsi="宋体"/>
          <w:b/>
          <w:bCs/>
          <w:sz w:val="32"/>
          <w:szCs w:val="32"/>
        </w:rPr>
      </w:pPr>
      <w:r w:rsidRPr="00DA05D0">
        <w:rPr>
          <w:rFonts w:ascii="宋体" w:hAnsi="宋体" w:hint="eastAsia"/>
          <w:b/>
          <w:bCs/>
          <w:sz w:val="32"/>
          <w:szCs w:val="32"/>
        </w:rPr>
        <w:t>学生证</w:t>
      </w:r>
      <w:r w:rsidR="00571359">
        <w:rPr>
          <w:rFonts w:ascii="宋体" w:hAnsi="宋体" w:hint="eastAsia"/>
          <w:b/>
          <w:bCs/>
          <w:sz w:val="32"/>
          <w:szCs w:val="32"/>
        </w:rPr>
        <w:t>办理及</w:t>
      </w:r>
      <w:bookmarkStart w:id="0" w:name="_GoBack"/>
      <w:bookmarkEnd w:id="0"/>
      <w:r w:rsidRPr="00DA05D0">
        <w:rPr>
          <w:rFonts w:ascii="宋体" w:hAnsi="宋体" w:hint="eastAsia"/>
          <w:b/>
          <w:bCs/>
          <w:sz w:val="32"/>
          <w:szCs w:val="32"/>
        </w:rPr>
        <w:t>补办流程</w:t>
      </w:r>
    </w:p>
    <w:p w14:paraId="042A4A3C" w14:textId="712B9118" w:rsidR="00EB47B6" w:rsidRPr="00DA05D0" w:rsidRDefault="00EB47B6" w:rsidP="00EB47B6">
      <w:pPr>
        <w:ind w:left="1405" w:hangingChars="500" w:hanging="1405"/>
        <w:jc w:val="left"/>
        <w:rPr>
          <w:rFonts w:ascii="宋体" w:hAnsi="宋体"/>
          <w:b/>
          <w:bCs/>
          <w:sz w:val="28"/>
          <w:szCs w:val="28"/>
        </w:rPr>
      </w:pPr>
      <w:r w:rsidRPr="00DA05D0">
        <w:rPr>
          <w:rFonts w:ascii="宋体" w:hAnsi="宋体" w:hint="eastAsia"/>
          <w:b/>
          <w:bCs/>
          <w:sz w:val="28"/>
          <w:szCs w:val="28"/>
        </w:rPr>
        <w:t>1</w:t>
      </w:r>
      <w:r w:rsidR="001C1572">
        <w:rPr>
          <w:rFonts w:ascii="宋体" w:hAnsi="宋体" w:hint="eastAsia"/>
          <w:b/>
          <w:bCs/>
          <w:sz w:val="28"/>
          <w:szCs w:val="28"/>
        </w:rPr>
        <w:t>、</w:t>
      </w:r>
      <w:r w:rsidRPr="00DA05D0">
        <w:rPr>
          <w:rFonts w:ascii="宋体" w:hAnsi="宋体" w:hint="eastAsia"/>
          <w:b/>
          <w:bCs/>
          <w:sz w:val="28"/>
          <w:szCs w:val="28"/>
        </w:rPr>
        <w:t>办理流程：</w:t>
      </w:r>
    </w:p>
    <w:p w14:paraId="1AB22AD1" w14:textId="63270355" w:rsidR="00B857CD" w:rsidRDefault="00B857CD" w:rsidP="00EB47B6">
      <w:pPr>
        <w:ind w:firstLineChars="200" w:firstLine="560"/>
        <w:jc w:val="left"/>
        <w:rPr>
          <w:rFonts w:ascii="宋体" w:hAnsi="宋体"/>
          <w:sz w:val="28"/>
          <w:szCs w:val="28"/>
        </w:rPr>
      </w:pPr>
      <w:r>
        <w:rPr>
          <w:rFonts w:ascii="宋体" w:hAnsi="宋体" w:hint="eastAsia"/>
          <w:sz w:val="28"/>
          <w:szCs w:val="28"/>
        </w:rPr>
        <w:t>新生：开学1</w:t>
      </w:r>
      <w:r>
        <w:rPr>
          <w:rFonts w:ascii="宋体" w:hAnsi="宋体"/>
          <w:sz w:val="28"/>
          <w:szCs w:val="28"/>
        </w:rPr>
        <w:t>1</w:t>
      </w:r>
      <w:r>
        <w:rPr>
          <w:rFonts w:ascii="宋体" w:hAnsi="宋体" w:hint="eastAsia"/>
          <w:sz w:val="28"/>
          <w:szCs w:val="28"/>
        </w:rPr>
        <w:t>月-</w:t>
      </w:r>
      <w:r>
        <w:rPr>
          <w:rFonts w:ascii="宋体" w:hAnsi="宋体"/>
          <w:sz w:val="28"/>
          <w:szCs w:val="28"/>
        </w:rPr>
        <w:t>12</w:t>
      </w:r>
      <w:r>
        <w:rPr>
          <w:rFonts w:ascii="宋体" w:hAnsi="宋体" w:hint="eastAsia"/>
          <w:sz w:val="28"/>
          <w:szCs w:val="28"/>
        </w:rPr>
        <w:t>月，等待班级通知统一办理。</w:t>
      </w:r>
    </w:p>
    <w:p w14:paraId="656E9119" w14:textId="5482AC4A" w:rsidR="00EB47B6" w:rsidRPr="00DA05D0" w:rsidRDefault="00B857CD" w:rsidP="00EB47B6">
      <w:pPr>
        <w:ind w:firstLineChars="200" w:firstLine="560"/>
        <w:jc w:val="left"/>
        <w:rPr>
          <w:rFonts w:ascii="宋体" w:hAnsi="宋体"/>
          <w:sz w:val="28"/>
          <w:szCs w:val="28"/>
        </w:rPr>
      </w:pPr>
      <w:r>
        <w:rPr>
          <w:rFonts w:ascii="宋体" w:hAnsi="宋体" w:hint="eastAsia"/>
          <w:sz w:val="28"/>
          <w:szCs w:val="28"/>
        </w:rPr>
        <w:t>老生补办：</w:t>
      </w:r>
      <w:r w:rsidR="00EB47B6" w:rsidRPr="00DA05D0">
        <w:rPr>
          <w:rFonts w:ascii="宋体" w:hAnsi="宋体" w:hint="eastAsia"/>
          <w:sz w:val="28"/>
          <w:szCs w:val="28"/>
        </w:rPr>
        <w:t>打开企业微信，点击</w:t>
      </w:r>
      <w:r w:rsidR="005232A2" w:rsidRPr="00DA05D0">
        <w:rPr>
          <w:rFonts w:ascii="宋体" w:hAnsi="宋体" w:hint="eastAsia"/>
          <w:sz w:val="28"/>
          <w:szCs w:val="28"/>
        </w:rPr>
        <w:t>“</w:t>
      </w:r>
      <w:r w:rsidR="00EB47B6" w:rsidRPr="00DA05D0">
        <w:rPr>
          <w:rFonts w:ascii="宋体" w:hAnsi="宋体" w:hint="eastAsia"/>
          <w:sz w:val="28"/>
          <w:szCs w:val="28"/>
        </w:rPr>
        <w:t>工作台—智慧学工—学生证/研究生证补办申请</w:t>
      </w:r>
      <w:r w:rsidR="005232A2" w:rsidRPr="00DA05D0">
        <w:rPr>
          <w:rFonts w:ascii="宋体" w:hAnsi="宋体" w:hint="eastAsia"/>
          <w:sz w:val="28"/>
          <w:szCs w:val="28"/>
        </w:rPr>
        <w:t>”</w:t>
      </w:r>
      <w:r w:rsidR="00EB47B6" w:rsidRPr="00DA05D0">
        <w:rPr>
          <w:rFonts w:ascii="宋体" w:hAnsi="宋体" w:hint="eastAsia"/>
          <w:sz w:val="28"/>
          <w:szCs w:val="28"/>
        </w:rPr>
        <w:t>，填写申请表单并提交。</w:t>
      </w:r>
    </w:p>
    <w:p w14:paraId="5DC159DA" w14:textId="7DB7155C" w:rsidR="00EB47B6" w:rsidRPr="00DA05D0" w:rsidRDefault="00EB47B6" w:rsidP="00EB47B6">
      <w:pPr>
        <w:ind w:left="1405" w:hangingChars="500" w:hanging="1405"/>
        <w:jc w:val="left"/>
        <w:rPr>
          <w:rFonts w:ascii="宋体" w:hAnsi="宋体"/>
          <w:b/>
          <w:bCs/>
          <w:sz w:val="28"/>
          <w:szCs w:val="28"/>
        </w:rPr>
      </w:pPr>
      <w:r w:rsidRPr="00DA05D0">
        <w:rPr>
          <w:rFonts w:ascii="宋体" w:hAnsi="宋体" w:hint="eastAsia"/>
          <w:b/>
          <w:bCs/>
          <w:sz w:val="28"/>
          <w:szCs w:val="28"/>
        </w:rPr>
        <w:t>2</w:t>
      </w:r>
      <w:r w:rsidR="001C1572">
        <w:rPr>
          <w:rFonts w:ascii="宋体" w:hAnsi="宋体" w:hint="eastAsia"/>
          <w:b/>
          <w:bCs/>
          <w:sz w:val="28"/>
          <w:szCs w:val="28"/>
        </w:rPr>
        <w:t>、</w:t>
      </w:r>
      <w:r w:rsidRPr="00DA05D0">
        <w:rPr>
          <w:rFonts w:ascii="宋体" w:hAnsi="宋体" w:hint="eastAsia"/>
          <w:b/>
          <w:bCs/>
          <w:sz w:val="28"/>
          <w:szCs w:val="28"/>
        </w:rPr>
        <w:t>证件领取：</w:t>
      </w:r>
    </w:p>
    <w:p w14:paraId="5DA0DE01" w14:textId="2394D520" w:rsidR="00EB47B6" w:rsidRPr="00DA05D0" w:rsidRDefault="00620383" w:rsidP="00620383">
      <w:pPr>
        <w:ind w:leftChars="66" w:left="139" w:firstLineChars="200" w:firstLine="560"/>
        <w:jc w:val="left"/>
        <w:rPr>
          <w:rFonts w:ascii="宋体" w:hAnsi="宋体"/>
          <w:sz w:val="28"/>
          <w:szCs w:val="28"/>
        </w:rPr>
      </w:pPr>
      <w:r w:rsidRPr="00DA05D0">
        <w:rPr>
          <w:rFonts w:ascii="宋体" w:hAnsi="宋体" w:hint="eastAsia"/>
          <w:sz w:val="28"/>
          <w:szCs w:val="28"/>
        </w:rPr>
        <w:t xml:space="preserve">① </w:t>
      </w:r>
      <w:r w:rsidR="00EB47B6" w:rsidRPr="00DA05D0">
        <w:rPr>
          <w:rFonts w:ascii="宋体" w:hAnsi="宋体" w:hint="eastAsia"/>
          <w:sz w:val="28"/>
          <w:szCs w:val="28"/>
        </w:rPr>
        <w:t>待辅导员审核通过后，申请人须持本人身份证、1寸证件照及财务处服务号缴费截屏至良乡校区东院一层学生事务服务中心“证件办理”窗口现场办理。</w:t>
      </w:r>
    </w:p>
    <w:p w14:paraId="37F13848" w14:textId="1FC0E02E" w:rsidR="00620383" w:rsidRPr="00DA05D0" w:rsidRDefault="00620383" w:rsidP="00620383">
      <w:pPr>
        <w:ind w:leftChars="66" w:left="139" w:firstLineChars="200" w:firstLine="560"/>
        <w:jc w:val="left"/>
        <w:rPr>
          <w:rFonts w:ascii="宋体" w:hAnsi="宋体"/>
          <w:sz w:val="28"/>
          <w:szCs w:val="28"/>
        </w:rPr>
      </w:pPr>
      <w:r w:rsidRPr="00DA05D0">
        <w:rPr>
          <w:rFonts w:ascii="宋体" w:hAnsi="宋体" w:hint="eastAsia"/>
          <w:sz w:val="28"/>
          <w:szCs w:val="28"/>
        </w:rPr>
        <w:t>② 学生事务服务中心每月第1个或第2个工作日通知申请人领取补办证件。</w:t>
      </w:r>
    </w:p>
    <w:p w14:paraId="5C4889B8" w14:textId="76393256" w:rsidR="001C1572" w:rsidRDefault="001C1572" w:rsidP="00EB47B6">
      <w:pPr>
        <w:jc w:val="left"/>
        <w:rPr>
          <w:rFonts w:ascii="宋体" w:hAnsi="宋体"/>
          <w:b/>
          <w:bCs/>
          <w:sz w:val="28"/>
        </w:rPr>
      </w:pPr>
      <w:r>
        <w:rPr>
          <w:rFonts w:ascii="宋体" w:hAnsi="宋体" w:hint="eastAsia"/>
          <w:b/>
          <w:bCs/>
          <w:sz w:val="28"/>
        </w:rPr>
        <w:t>3、</w:t>
      </w:r>
      <w:r w:rsidR="00DD69FD">
        <w:rPr>
          <w:rFonts w:ascii="宋体" w:hAnsi="宋体" w:hint="eastAsia"/>
          <w:b/>
          <w:bCs/>
          <w:sz w:val="28"/>
        </w:rPr>
        <w:t>注意事项：</w:t>
      </w:r>
    </w:p>
    <w:p w14:paraId="0B4D00A3" w14:textId="618E1077" w:rsidR="00AC4E2E" w:rsidRDefault="00AC4E2E" w:rsidP="00EB47B6">
      <w:pPr>
        <w:jc w:val="left"/>
        <w:rPr>
          <w:rFonts w:ascii="宋体" w:hAnsi="宋体"/>
          <w:bCs/>
          <w:sz w:val="28"/>
        </w:rPr>
      </w:pPr>
      <w:r w:rsidRPr="00AC4E2E">
        <w:rPr>
          <w:rFonts w:ascii="宋体" w:hAnsi="宋体" w:hint="eastAsia"/>
          <w:bCs/>
          <w:sz w:val="28"/>
        </w:rPr>
        <w:t xml:space="preserve"> </w:t>
      </w:r>
      <w:r w:rsidRPr="00AC4E2E">
        <w:rPr>
          <w:rFonts w:ascii="宋体" w:hAnsi="宋体"/>
          <w:bCs/>
          <w:sz w:val="28"/>
        </w:rPr>
        <w:t xml:space="preserve"> </w:t>
      </w:r>
      <w:r>
        <w:rPr>
          <w:rFonts w:ascii="宋体" w:hAnsi="宋体"/>
          <w:bCs/>
          <w:sz w:val="28"/>
        </w:rPr>
        <w:t xml:space="preserve">  </w:t>
      </w:r>
      <w:r w:rsidRPr="00AC4E2E">
        <w:rPr>
          <w:rFonts w:ascii="宋体" w:hAnsi="宋体"/>
          <w:bCs/>
          <w:sz w:val="28"/>
        </w:rPr>
        <w:t xml:space="preserve"> </w:t>
      </w:r>
      <w:r w:rsidRPr="00AC4E2E">
        <w:rPr>
          <mc:AlternateContent>
            <mc:Choice Requires="w16se">
              <w:rFonts w:ascii="宋体" w:hAnsi="宋体" w:hint="eastAsia"/>
            </mc:Choice>
            <mc:Fallback>
              <w:rFonts w:ascii="宋体" w:hAnsi="宋体" w:cs="宋体" w:hint="eastAsia"/>
            </mc:Fallback>
          </mc:AlternateContent>
          <w:bCs/>
          <w:sz w:val="28"/>
        </w:rPr>
        <mc:AlternateContent>
          <mc:Choice Requires="w16se">
            <w16se:symEx w16se:font="宋体" w16se:char="2460"/>
          </mc:Choice>
          <mc:Fallback>
            <w:t>①</w:t>
          </mc:Fallback>
        </mc:AlternateContent>
      </w:r>
      <w:r w:rsidR="00224AE5">
        <w:rPr>
          <w:rFonts w:ascii="宋体" w:hAnsi="宋体"/>
          <w:bCs/>
          <w:sz w:val="28"/>
        </w:rPr>
        <w:t xml:space="preserve"> </w:t>
      </w:r>
      <w:r w:rsidR="00224AE5">
        <w:rPr>
          <w:rFonts w:ascii="宋体" w:hAnsi="宋体" w:hint="eastAsia"/>
          <w:bCs/>
          <w:sz w:val="28"/>
        </w:rPr>
        <w:t>每学期初开学第</w:t>
      </w:r>
      <w:r w:rsidR="00397515">
        <w:rPr>
          <w:rFonts w:ascii="宋体" w:hAnsi="宋体" w:hint="eastAsia"/>
          <w:bCs/>
          <w:sz w:val="28"/>
        </w:rPr>
        <w:t>1</w:t>
      </w:r>
      <w:r w:rsidR="00224AE5">
        <w:rPr>
          <w:rFonts w:ascii="宋体" w:hAnsi="宋体" w:hint="eastAsia"/>
          <w:bCs/>
          <w:sz w:val="28"/>
        </w:rPr>
        <w:t>周-第</w:t>
      </w:r>
      <w:r w:rsidR="00397515">
        <w:rPr>
          <w:rFonts w:ascii="宋体" w:hAnsi="宋体" w:hint="eastAsia"/>
          <w:bCs/>
          <w:sz w:val="28"/>
        </w:rPr>
        <w:t>4</w:t>
      </w:r>
      <w:r w:rsidR="00224AE5">
        <w:rPr>
          <w:rFonts w:ascii="宋体" w:hAnsi="宋体" w:hint="eastAsia"/>
          <w:bCs/>
          <w:sz w:val="28"/>
        </w:rPr>
        <w:t>周，以班级为单位到学院办公室盖章注册。</w:t>
      </w:r>
    </w:p>
    <w:p w14:paraId="221A8D3C" w14:textId="6445F1E6" w:rsidR="00EF5743" w:rsidRDefault="00EF5743" w:rsidP="00EB47B6">
      <w:pPr>
        <w:jc w:val="left"/>
        <w:rPr>
          <w:rFonts w:ascii="宋体" w:hAnsi="宋体"/>
          <w:bCs/>
          <w:sz w:val="28"/>
        </w:rPr>
      </w:pPr>
      <w:r>
        <w:rPr>
          <w:rFonts w:ascii="宋体" w:hAnsi="宋体"/>
          <w:bCs/>
          <w:sz w:val="28"/>
        </w:rPr>
        <w:t xml:space="preserve">     </w:t>
      </w:r>
      <w:r>
        <w:rPr>
          <mc:AlternateContent>
            <mc:Choice Requires="w16se">
              <w:rFonts w:ascii="宋体" w:hAnsi="宋体" w:hint="eastAsia"/>
            </mc:Choice>
            <mc:Fallback>
              <w:rFonts w:ascii="宋体" w:hAnsi="宋体" w:cs="宋体" w:hint="eastAsia"/>
            </mc:Fallback>
          </mc:AlternateContent>
          <w:bCs/>
          <w:sz w:val="28"/>
        </w:rPr>
        <mc:AlternateContent>
          <mc:Choice Requires="w16se">
            <w16se:symEx w16se:font="宋体" w16se:char="2461"/>
          </mc:Choice>
          <mc:Fallback>
            <w:t>②</w:t>
          </mc:Fallback>
        </mc:AlternateContent>
      </w:r>
      <w:r>
        <w:rPr>
          <w:rFonts w:ascii="宋体" w:hAnsi="宋体"/>
          <w:bCs/>
          <w:sz w:val="28"/>
        </w:rPr>
        <w:t xml:space="preserve"> </w:t>
      </w:r>
      <w:r>
        <w:rPr>
          <w:rFonts w:ascii="宋体" w:hAnsi="宋体" w:hint="eastAsia"/>
          <w:bCs/>
          <w:sz w:val="28"/>
        </w:rPr>
        <w:t>学生证上内容不得涂改。</w:t>
      </w:r>
    </w:p>
    <w:p w14:paraId="6A5DDED7" w14:textId="678E1A79" w:rsidR="00EF5743" w:rsidRDefault="00EF5743" w:rsidP="00EB47B6">
      <w:pPr>
        <w:jc w:val="left"/>
        <w:rPr>
          <w:rFonts w:ascii="宋体" w:hAnsi="宋体" w:hint="eastAsia"/>
          <w:bCs/>
          <w:sz w:val="28"/>
        </w:rPr>
      </w:pPr>
      <w:r>
        <w:rPr>
          <w:rFonts w:ascii="宋体" w:hAnsi="宋体" w:hint="eastAsia"/>
          <w:bCs/>
          <w:sz w:val="28"/>
        </w:rPr>
        <w:t xml:space="preserve"> </w:t>
      </w:r>
      <w:r>
        <w:rPr>
          <w:rFonts w:ascii="宋体" w:hAnsi="宋体"/>
          <w:bCs/>
          <w:sz w:val="28"/>
        </w:rPr>
        <w:t xml:space="preserve">    </w:t>
      </w:r>
      <w:r>
        <w:rPr>
          <mc:AlternateContent>
            <mc:Choice Requires="w16se">
              <w:rFonts w:ascii="宋体" w:hAnsi="宋体" w:hint="eastAsia"/>
            </mc:Choice>
            <mc:Fallback>
              <w:rFonts w:ascii="宋体" w:hAnsi="宋体" w:cs="宋体" w:hint="eastAsia"/>
            </mc:Fallback>
          </mc:AlternateContent>
          <w:bCs/>
          <w:sz w:val="28"/>
        </w:rPr>
        <mc:AlternateContent>
          <mc:Choice Requires="w16se">
            <w16se:symEx w16se:font="宋体" w16se:char="2462"/>
          </mc:Choice>
          <mc:Fallback>
            <w:t>③</w:t>
          </mc:Fallback>
        </mc:AlternateContent>
      </w:r>
      <w:r>
        <w:rPr>
          <w:rFonts w:ascii="宋体" w:hAnsi="宋体"/>
          <w:bCs/>
          <w:sz w:val="28"/>
        </w:rPr>
        <w:t xml:space="preserve"> </w:t>
      </w:r>
      <w:r>
        <w:rPr>
          <w:rFonts w:ascii="宋体" w:hAnsi="宋体" w:hint="eastAsia"/>
          <w:bCs/>
          <w:sz w:val="28"/>
        </w:rPr>
        <w:t>填写说明</w:t>
      </w:r>
    </w:p>
    <w:p w14:paraId="607CBE1C" w14:textId="77333883" w:rsidR="00EF5743" w:rsidRPr="00EF5743" w:rsidRDefault="00EF5743" w:rsidP="00EF5743">
      <w:pPr>
        <w:spacing w:line="360" w:lineRule="auto"/>
        <w:ind w:firstLineChars="200" w:firstLine="560"/>
        <w:rPr>
          <w:rFonts w:ascii="宋体" w:hAnsi="宋体"/>
          <w:sz w:val="24"/>
          <w:szCs w:val="24"/>
        </w:rPr>
      </w:pPr>
      <w:r>
        <w:rPr>
          <w:rFonts w:ascii="宋体" w:hAnsi="宋体" w:hint="eastAsia"/>
          <w:bCs/>
          <w:sz w:val="28"/>
        </w:rPr>
        <w:t xml:space="preserve"> </w:t>
      </w:r>
      <w:r>
        <w:rPr>
          <w:rFonts w:ascii="宋体" w:hAnsi="宋体"/>
          <w:bCs/>
          <w:sz w:val="28"/>
        </w:rPr>
        <w:t xml:space="preserve">   1</w:t>
      </w:r>
      <w:r>
        <w:rPr>
          <w:rFonts w:ascii="宋体" w:hAnsi="宋体" w:hint="eastAsia"/>
          <w:bCs/>
          <w:sz w:val="28"/>
        </w:rPr>
        <w:t>）</w:t>
      </w:r>
      <w:r w:rsidRPr="00EF5743">
        <w:rPr>
          <w:rFonts w:ascii="宋体" w:hAnsi="宋体" w:hint="eastAsia"/>
          <w:b/>
          <w:sz w:val="24"/>
          <w:szCs w:val="24"/>
          <w:u w:val="single"/>
        </w:rPr>
        <w:t>专业、学制和有效期需严格按照表格相应内容填写</w:t>
      </w:r>
      <w:r w:rsidRPr="00EF5743">
        <w:rPr>
          <w:rFonts w:ascii="宋体" w:hAnsi="宋体" w:hint="eastAsia"/>
          <w:sz w:val="24"/>
          <w:szCs w:val="24"/>
        </w:rPr>
        <w:t>，出生日期需与本人身份证一致。</w:t>
      </w:r>
    </w:p>
    <w:tbl>
      <w:tblPr>
        <w:tblStyle w:val="a7"/>
        <w:tblW w:w="9067" w:type="dxa"/>
        <w:jc w:val="center"/>
        <w:tblLook w:val="04A0" w:firstRow="1" w:lastRow="0" w:firstColumn="1" w:lastColumn="0" w:noHBand="0" w:noVBand="1"/>
      </w:tblPr>
      <w:tblGrid>
        <w:gridCol w:w="1267"/>
        <w:gridCol w:w="4235"/>
        <w:gridCol w:w="848"/>
        <w:gridCol w:w="1305"/>
        <w:gridCol w:w="1412"/>
      </w:tblGrid>
      <w:tr w:rsidR="00EF5743" w:rsidRPr="00EF5743" w14:paraId="27B52415" w14:textId="77777777" w:rsidTr="00EF5743">
        <w:trPr>
          <w:cantSplit/>
          <w:trHeight w:hRule="exact" w:val="400"/>
          <w:jc w:val="center"/>
        </w:trPr>
        <w:tc>
          <w:tcPr>
            <w:tcW w:w="1271" w:type="dxa"/>
            <w:vAlign w:val="center"/>
          </w:tcPr>
          <w:p w14:paraId="2C9618FB" w14:textId="77777777" w:rsidR="00EF5743" w:rsidRPr="00EF5743" w:rsidRDefault="00EF5743" w:rsidP="00EF5743">
            <w:pPr>
              <w:snapToGrid w:val="0"/>
              <w:spacing w:line="360" w:lineRule="auto"/>
              <w:jc w:val="center"/>
              <w:rPr>
                <w:rFonts w:ascii="宋体" w:hAnsi="宋体"/>
                <w:b/>
                <w:sz w:val="24"/>
                <w:szCs w:val="24"/>
              </w:rPr>
            </w:pPr>
            <w:r w:rsidRPr="00EF5743">
              <w:rPr>
                <w:rFonts w:ascii="宋体" w:hAnsi="宋体" w:hint="eastAsia"/>
                <w:b/>
                <w:sz w:val="24"/>
                <w:szCs w:val="24"/>
              </w:rPr>
              <w:t>学院</w:t>
            </w:r>
          </w:p>
        </w:tc>
        <w:tc>
          <w:tcPr>
            <w:tcW w:w="4253" w:type="dxa"/>
            <w:vAlign w:val="center"/>
          </w:tcPr>
          <w:p w14:paraId="154922BD" w14:textId="77777777" w:rsidR="00EF5743" w:rsidRPr="00EF5743" w:rsidRDefault="00EF5743" w:rsidP="00EF5743">
            <w:pPr>
              <w:snapToGrid w:val="0"/>
              <w:spacing w:line="360" w:lineRule="auto"/>
              <w:jc w:val="center"/>
              <w:rPr>
                <w:rFonts w:ascii="宋体" w:hAnsi="宋体"/>
                <w:b/>
                <w:sz w:val="24"/>
                <w:szCs w:val="24"/>
              </w:rPr>
            </w:pPr>
            <w:r w:rsidRPr="00EF5743">
              <w:rPr>
                <w:rFonts w:ascii="宋体" w:hAnsi="宋体" w:hint="eastAsia"/>
                <w:b/>
                <w:sz w:val="24"/>
                <w:szCs w:val="24"/>
              </w:rPr>
              <w:t>专业</w:t>
            </w:r>
          </w:p>
        </w:tc>
        <w:tc>
          <w:tcPr>
            <w:tcW w:w="850" w:type="dxa"/>
            <w:vAlign w:val="center"/>
          </w:tcPr>
          <w:p w14:paraId="31C66010" w14:textId="77777777" w:rsidR="00EF5743" w:rsidRPr="00EF5743" w:rsidRDefault="00EF5743" w:rsidP="00EF5743">
            <w:pPr>
              <w:snapToGrid w:val="0"/>
              <w:spacing w:line="360" w:lineRule="auto"/>
              <w:jc w:val="center"/>
              <w:rPr>
                <w:rFonts w:ascii="宋体" w:hAnsi="宋体"/>
                <w:b/>
                <w:sz w:val="24"/>
                <w:szCs w:val="24"/>
              </w:rPr>
            </w:pPr>
            <w:r w:rsidRPr="00EF5743">
              <w:rPr>
                <w:rFonts w:ascii="宋体" w:hAnsi="宋体" w:hint="eastAsia"/>
                <w:b/>
                <w:sz w:val="24"/>
                <w:szCs w:val="24"/>
              </w:rPr>
              <w:t>学制</w:t>
            </w:r>
          </w:p>
        </w:tc>
        <w:tc>
          <w:tcPr>
            <w:tcW w:w="1276" w:type="dxa"/>
            <w:vAlign w:val="center"/>
          </w:tcPr>
          <w:p w14:paraId="22601085" w14:textId="77777777" w:rsidR="00EF5743" w:rsidRPr="00EF5743" w:rsidRDefault="00EF5743" w:rsidP="00EF5743">
            <w:pPr>
              <w:snapToGrid w:val="0"/>
              <w:spacing w:line="360" w:lineRule="auto"/>
              <w:jc w:val="center"/>
              <w:rPr>
                <w:rFonts w:ascii="宋体" w:hAnsi="宋体"/>
                <w:b/>
                <w:sz w:val="24"/>
                <w:szCs w:val="24"/>
              </w:rPr>
            </w:pPr>
            <w:r w:rsidRPr="00EF5743">
              <w:rPr>
                <w:rFonts w:ascii="宋体" w:hAnsi="宋体" w:hint="eastAsia"/>
                <w:b/>
                <w:sz w:val="24"/>
                <w:szCs w:val="24"/>
              </w:rPr>
              <w:t>年级</w:t>
            </w:r>
          </w:p>
        </w:tc>
        <w:tc>
          <w:tcPr>
            <w:tcW w:w="1417" w:type="dxa"/>
            <w:vAlign w:val="center"/>
          </w:tcPr>
          <w:p w14:paraId="5A667576" w14:textId="77777777" w:rsidR="00EF5743" w:rsidRPr="00EF5743" w:rsidRDefault="00EF5743" w:rsidP="00EF5743">
            <w:pPr>
              <w:snapToGrid w:val="0"/>
              <w:spacing w:line="360" w:lineRule="auto"/>
              <w:jc w:val="center"/>
              <w:rPr>
                <w:rFonts w:ascii="宋体" w:hAnsi="宋体"/>
                <w:b/>
                <w:sz w:val="24"/>
                <w:szCs w:val="24"/>
              </w:rPr>
            </w:pPr>
            <w:r w:rsidRPr="00EF5743">
              <w:rPr>
                <w:rFonts w:ascii="宋体" w:hAnsi="宋体" w:hint="eastAsia"/>
                <w:b/>
                <w:sz w:val="24"/>
                <w:szCs w:val="24"/>
              </w:rPr>
              <w:t>有效期</w:t>
            </w:r>
          </w:p>
        </w:tc>
      </w:tr>
      <w:tr w:rsidR="00EF5743" w:rsidRPr="00EF5743" w14:paraId="0D77708F" w14:textId="77777777" w:rsidTr="00EF5743">
        <w:trPr>
          <w:cantSplit/>
          <w:trHeight w:hRule="exact" w:val="567"/>
          <w:jc w:val="center"/>
        </w:trPr>
        <w:tc>
          <w:tcPr>
            <w:tcW w:w="1271" w:type="dxa"/>
            <w:vMerge w:val="restart"/>
            <w:vAlign w:val="center"/>
          </w:tcPr>
          <w:p w14:paraId="6B3608E7" w14:textId="77777777" w:rsidR="00EF5743" w:rsidRPr="00EF5743" w:rsidRDefault="00EF5743" w:rsidP="00EF5743">
            <w:pPr>
              <w:snapToGrid w:val="0"/>
              <w:spacing w:line="360" w:lineRule="auto"/>
              <w:jc w:val="center"/>
              <w:rPr>
                <w:rFonts w:ascii="宋体" w:hAnsi="宋体"/>
                <w:b/>
                <w:sz w:val="24"/>
                <w:szCs w:val="24"/>
              </w:rPr>
            </w:pPr>
            <w:r w:rsidRPr="00EF5743">
              <w:rPr>
                <w:rFonts w:ascii="宋体" w:hAnsi="宋体" w:hint="eastAsia"/>
                <w:b/>
                <w:sz w:val="24"/>
                <w:szCs w:val="24"/>
              </w:rPr>
              <w:t>岐黄学院</w:t>
            </w:r>
          </w:p>
        </w:tc>
        <w:tc>
          <w:tcPr>
            <w:tcW w:w="4253" w:type="dxa"/>
            <w:vAlign w:val="center"/>
          </w:tcPr>
          <w:p w14:paraId="13006681" w14:textId="77777777" w:rsidR="00EF5743" w:rsidRPr="00EF5743" w:rsidRDefault="00EF5743" w:rsidP="00EF5743">
            <w:pPr>
              <w:snapToGrid w:val="0"/>
              <w:spacing w:line="360" w:lineRule="auto"/>
              <w:jc w:val="center"/>
              <w:rPr>
                <w:rFonts w:ascii="宋体" w:hAnsi="宋体"/>
                <w:b/>
                <w:sz w:val="24"/>
                <w:szCs w:val="24"/>
              </w:rPr>
            </w:pPr>
            <w:r w:rsidRPr="00EF5743">
              <w:rPr>
                <w:rFonts w:ascii="宋体" w:hAnsi="宋体" w:hint="eastAsia"/>
                <w:b/>
                <w:sz w:val="24"/>
                <w:szCs w:val="24"/>
              </w:rPr>
              <w:t>中医学（岐黄国医班）</w:t>
            </w:r>
          </w:p>
        </w:tc>
        <w:tc>
          <w:tcPr>
            <w:tcW w:w="850" w:type="dxa"/>
            <w:vAlign w:val="center"/>
          </w:tcPr>
          <w:p w14:paraId="11691B96" w14:textId="77777777" w:rsidR="00EF5743" w:rsidRPr="00EF5743" w:rsidRDefault="00EF5743" w:rsidP="00EF5743">
            <w:pPr>
              <w:snapToGrid w:val="0"/>
              <w:spacing w:line="360" w:lineRule="auto"/>
              <w:jc w:val="center"/>
              <w:rPr>
                <w:rFonts w:ascii="宋体" w:hAnsi="宋体"/>
                <w:b/>
                <w:sz w:val="24"/>
                <w:szCs w:val="24"/>
              </w:rPr>
            </w:pPr>
            <w:r w:rsidRPr="00EF5743">
              <w:rPr>
                <w:rFonts w:ascii="宋体" w:hAnsi="宋体" w:hint="eastAsia"/>
                <w:b/>
                <w:sz w:val="24"/>
                <w:szCs w:val="24"/>
              </w:rPr>
              <w:t>9</w:t>
            </w:r>
          </w:p>
        </w:tc>
        <w:tc>
          <w:tcPr>
            <w:tcW w:w="1276" w:type="dxa"/>
            <w:vAlign w:val="center"/>
          </w:tcPr>
          <w:p w14:paraId="1BFF4688" w14:textId="5A30645A" w:rsidR="00EF5743" w:rsidRPr="00EF5743" w:rsidRDefault="00EF5743" w:rsidP="00EF5743">
            <w:pPr>
              <w:snapToGrid w:val="0"/>
              <w:spacing w:line="360" w:lineRule="auto"/>
              <w:jc w:val="center"/>
              <w:rPr>
                <w:rFonts w:ascii="宋体" w:hAnsi="宋体" w:hint="eastAsia"/>
                <w:b/>
                <w:sz w:val="24"/>
                <w:szCs w:val="24"/>
              </w:rPr>
            </w:pPr>
            <w:r>
              <w:rPr>
                <w:rFonts w:ascii="宋体" w:hAnsi="宋体" w:hint="eastAsia"/>
                <w:b/>
                <w:sz w:val="24"/>
                <w:szCs w:val="24"/>
              </w:rPr>
              <w:t>2</w:t>
            </w:r>
            <w:r>
              <w:rPr>
                <w:rFonts w:ascii="宋体" w:hAnsi="宋体"/>
                <w:b/>
                <w:sz w:val="24"/>
                <w:szCs w:val="24"/>
              </w:rPr>
              <w:t>018</w:t>
            </w:r>
            <w:r>
              <w:rPr>
                <w:rFonts w:ascii="宋体" w:hAnsi="宋体" w:hint="eastAsia"/>
                <w:b/>
                <w:sz w:val="24"/>
                <w:szCs w:val="24"/>
              </w:rPr>
              <w:t>/</w:t>
            </w:r>
            <w:r>
              <w:rPr>
                <w:rFonts w:ascii="宋体" w:hAnsi="宋体"/>
                <w:b/>
                <w:sz w:val="24"/>
                <w:szCs w:val="24"/>
              </w:rPr>
              <w:t>2019</w:t>
            </w:r>
          </w:p>
        </w:tc>
        <w:tc>
          <w:tcPr>
            <w:tcW w:w="1417" w:type="dxa"/>
            <w:vMerge w:val="restart"/>
            <w:vAlign w:val="center"/>
          </w:tcPr>
          <w:p w14:paraId="2B41917F" w14:textId="77777777" w:rsidR="00EF5743" w:rsidRPr="00EF5743" w:rsidRDefault="00EF5743" w:rsidP="00EF5743">
            <w:pPr>
              <w:snapToGrid w:val="0"/>
              <w:spacing w:line="360" w:lineRule="auto"/>
              <w:jc w:val="center"/>
              <w:rPr>
                <w:rFonts w:ascii="宋体" w:hAnsi="宋体"/>
                <w:b/>
                <w:sz w:val="24"/>
                <w:szCs w:val="24"/>
              </w:rPr>
            </w:pPr>
            <w:r w:rsidRPr="00EF5743">
              <w:rPr>
                <w:rFonts w:ascii="宋体" w:hAnsi="宋体" w:hint="eastAsia"/>
                <w:b/>
                <w:sz w:val="24"/>
                <w:szCs w:val="24"/>
              </w:rPr>
              <w:t>本科毕业年份7月5日</w:t>
            </w:r>
          </w:p>
        </w:tc>
      </w:tr>
      <w:tr w:rsidR="00EF5743" w:rsidRPr="00EF5743" w14:paraId="5601E623" w14:textId="77777777" w:rsidTr="00EF5743">
        <w:trPr>
          <w:cantSplit/>
          <w:trHeight w:hRule="exact" w:val="567"/>
          <w:jc w:val="center"/>
        </w:trPr>
        <w:tc>
          <w:tcPr>
            <w:tcW w:w="1271" w:type="dxa"/>
            <w:vMerge/>
            <w:vAlign w:val="center"/>
          </w:tcPr>
          <w:p w14:paraId="3A25D300" w14:textId="77777777" w:rsidR="00EF5743" w:rsidRPr="00EF5743" w:rsidRDefault="00EF5743" w:rsidP="00EF5743">
            <w:pPr>
              <w:snapToGrid w:val="0"/>
              <w:spacing w:line="360" w:lineRule="auto"/>
              <w:jc w:val="center"/>
              <w:rPr>
                <w:rFonts w:ascii="宋体" w:hAnsi="宋体"/>
                <w:b/>
                <w:sz w:val="24"/>
                <w:szCs w:val="24"/>
              </w:rPr>
            </w:pPr>
          </w:p>
        </w:tc>
        <w:tc>
          <w:tcPr>
            <w:tcW w:w="4253" w:type="dxa"/>
            <w:vAlign w:val="center"/>
          </w:tcPr>
          <w:p w14:paraId="581C718D" w14:textId="77777777" w:rsidR="00EF5743" w:rsidRPr="00EF5743" w:rsidRDefault="00EF5743" w:rsidP="00EF5743">
            <w:pPr>
              <w:snapToGrid w:val="0"/>
              <w:spacing w:line="360" w:lineRule="auto"/>
              <w:jc w:val="center"/>
              <w:rPr>
                <w:rFonts w:ascii="宋体" w:hAnsi="宋体"/>
                <w:b/>
                <w:sz w:val="24"/>
                <w:szCs w:val="24"/>
              </w:rPr>
            </w:pPr>
            <w:r w:rsidRPr="00EF5743">
              <w:rPr>
                <w:rFonts w:ascii="宋体" w:hAnsi="宋体" w:hint="eastAsia"/>
                <w:b/>
                <w:sz w:val="24"/>
                <w:szCs w:val="24"/>
              </w:rPr>
              <w:t>中医学（领军人才培养计划班）</w:t>
            </w:r>
          </w:p>
        </w:tc>
        <w:tc>
          <w:tcPr>
            <w:tcW w:w="850" w:type="dxa"/>
            <w:vAlign w:val="center"/>
          </w:tcPr>
          <w:p w14:paraId="563D2429" w14:textId="77777777" w:rsidR="00EF5743" w:rsidRPr="00EF5743" w:rsidRDefault="00EF5743" w:rsidP="00EF5743">
            <w:pPr>
              <w:snapToGrid w:val="0"/>
              <w:spacing w:line="360" w:lineRule="auto"/>
              <w:jc w:val="center"/>
              <w:rPr>
                <w:rFonts w:ascii="宋体" w:hAnsi="宋体"/>
                <w:b/>
                <w:sz w:val="24"/>
                <w:szCs w:val="24"/>
              </w:rPr>
            </w:pPr>
            <w:r w:rsidRPr="00EF5743">
              <w:rPr>
                <w:rFonts w:ascii="宋体" w:hAnsi="宋体"/>
                <w:b/>
                <w:sz w:val="24"/>
                <w:szCs w:val="24"/>
              </w:rPr>
              <w:t>9</w:t>
            </w:r>
          </w:p>
        </w:tc>
        <w:tc>
          <w:tcPr>
            <w:tcW w:w="1276" w:type="dxa"/>
            <w:vAlign w:val="center"/>
          </w:tcPr>
          <w:p w14:paraId="77C8CE6F" w14:textId="3FC10E4E" w:rsidR="00EF5743" w:rsidRPr="00EF5743" w:rsidRDefault="00EF5743" w:rsidP="00EF5743">
            <w:pPr>
              <w:snapToGrid w:val="0"/>
              <w:spacing w:line="360" w:lineRule="auto"/>
              <w:jc w:val="center"/>
              <w:rPr>
                <w:rFonts w:ascii="宋体" w:hAnsi="宋体"/>
                <w:b/>
                <w:sz w:val="24"/>
                <w:szCs w:val="24"/>
              </w:rPr>
            </w:pPr>
            <w:r>
              <w:rPr>
                <w:rFonts w:ascii="宋体" w:hAnsi="宋体" w:hint="eastAsia"/>
                <w:b/>
                <w:sz w:val="24"/>
                <w:szCs w:val="24"/>
              </w:rPr>
              <w:t>2</w:t>
            </w:r>
            <w:r>
              <w:rPr>
                <w:rFonts w:ascii="宋体" w:hAnsi="宋体"/>
                <w:b/>
                <w:sz w:val="24"/>
                <w:szCs w:val="24"/>
              </w:rPr>
              <w:t>020</w:t>
            </w:r>
            <w:r w:rsidRPr="00EF5743">
              <w:rPr>
                <w:rFonts w:ascii="宋体" w:hAnsi="宋体" w:hint="eastAsia"/>
                <w:b/>
                <w:sz w:val="24"/>
                <w:szCs w:val="24"/>
              </w:rPr>
              <w:t>之后</w:t>
            </w:r>
          </w:p>
        </w:tc>
        <w:tc>
          <w:tcPr>
            <w:tcW w:w="1417" w:type="dxa"/>
            <w:vMerge/>
            <w:vAlign w:val="center"/>
          </w:tcPr>
          <w:p w14:paraId="6DA45FF3" w14:textId="77777777" w:rsidR="00EF5743" w:rsidRPr="00EF5743" w:rsidRDefault="00EF5743" w:rsidP="00EF5743">
            <w:pPr>
              <w:snapToGrid w:val="0"/>
              <w:spacing w:line="360" w:lineRule="auto"/>
              <w:jc w:val="center"/>
              <w:rPr>
                <w:rFonts w:ascii="宋体" w:hAnsi="宋体"/>
                <w:b/>
                <w:sz w:val="24"/>
                <w:szCs w:val="24"/>
              </w:rPr>
            </w:pPr>
          </w:p>
        </w:tc>
      </w:tr>
      <w:tr w:rsidR="00EF5743" w:rsidRPr="00EF5743" w14:paraId="3252DD07" w14:textId="77777777" w:rsidTr="00EF5743">
        <w:trPr>
          <w:cantSplit/>
          <w:trHeight w:hRule="exact" w:val="567"/>
          <w:jc w:val="center"/>
        </w:trPr>
        <w:tc>
          <w:tcPr>
            <w:tcW w:w="1271" w:type="dxa"/>
            <w:vMerge/>
            <w:vAlign w:val="center"/>
          </w:tcPr>
          <w:p w14:paraId="21E6A61B" w14:textId="77777777" w:rsidR="00EF5743" w:rsidRPr="00EF5743" w:rsidRDefault="00EF5743" w:rsidP="00EF5743">
            <w:pPr>
              <w:snapToGrid w:val="0"/>
              <w:spacing w:line="360" w:lineRule="auto"/>
              <w:jc w:val="center"/>
              <w:rPr>
                <w:rFonts w:ascii="宋体" w:hAnsi="宋体"/>
                <w:b/>
                <w:sz w:val="24"/>
                <w:szCs w:val="24"/>
              </w:rPr>
            </w:pPr>
          </w:p>
        </w:tc>
        <w:tc>
          <w:tcPr>
            <w:tcW w:w="4253" w:type="dxa"/>
            <w:vAlign w:val="center"/>
          </w:tcPr>
          <w:p w14:paraId="287F2809" w14:textId="77777777" w:rsidR="00EF5743" w:rsidRPr="00EF5743" w:rsidRDefault="00EF5743" w:rsidP="00EF5743">
            <w:pPr>
              <w:snapToGrid w:val="0"/>
              <w:spacing w:line="360" w:lineRule="auto"/>
              <w:jc w:val="center"/>
              <w:rPr>
                <w:rFonts w:ascii="宋体" w:hAnsi="宋体"/>
                <w:b/>
                <w:sz w:val="24"/>
                <w:szCs w:val="24"/>
              </w:rPr>
            </w:pPr>
            <w:r w:rsidRPr="00EF5743">
              <w:rPr>
                <w:rFonts w:ascii="宋体" w:hAnsi="宋体" w:hint="eastAsia"/>
                <w:b/>
                <w:sz w:val="24"/>
                <w:szCs w:val="24"/>
              </w:rPr>
              <w:t>中西医临床医学（华佗班）</w:t>
            </w:r>
          </w:p>
        </w:tc>
        <w:tc>
          <w:tcPr>
            <w:tcW w:w="850" w:type="dxa"/>
            <w:vAlign w:val="center"/>
          </w:tcPr>
          <w:p w14:paraId="312FAD06" w14:textId="77777777" w:rsidR="00EF5743" w:rsidRPr="00EF5743" w:rsidRDefault="00EF5743" w:rsidP="00EF5743">
            <w:pPr>
              <w:snapToGrid w:val="0"/>
              <w:spacing w:line="360" w:lineRule="auto"/>
              <w:jc w:val="center"/>
              <w:rPr>
                <w:rFonts w:ascii="宋体" w:hAnsi="宋体"/>
                <w:b/>
                <w:sz w:val="24"/>
                <w:szCs w:val="24"/>
              </w:rPr>
            </w:pPr>
            <w:r w:rsidRPr="00EF5743">
              <w:rPr>
                <w:rFonts w:ascii="宋体" w:hAnsi="宋体" w:hint="eastAsia"/>
                <w:b/>
                <w:sz w:val="24"/>
                <w:szCs w:val="24"/>
              </w:rPr>
              <w:t>5</w:t>
            </w:r>
          </w:p>
        </w:tc>
        <w:tc>
          <w:tcPr>
            <w:tcW w:w="1276" w:type="dxa"/>
            <w:vAlign w:val="center"/>
          </w:tcPr>
          <w:p w14:paraId="0D0D8B29" w14:textId="77777777" w:rsidR="00EF5743" w:rsidRPr="00EF5743" w:rsidRDefault="00EF5743" w:rsidP="00EF5743">
            <w:pPr>
              <w:snapToGrid w:val="0"/>
              <w:spacing w:line="360" w:lineRule="auto"/>
              <w:jc w:val="center"/>
              <w:rPr>
                <w:rFonts w:ascii="宋体" w:hAnsi="宋体"/>
                <w:b/>
                <w:sz w:val="24"/>
                <w:szCs w:val="24"/>
              </w:rPr>
            </w:pPr>
            <w:r w:rsidRPr="00EF5743">
              <w:rPr>
                <w:rFonts w:ascii="宋体" w:hAnsi="宋体" w:hint="eastAsia"/>
                <w:b/>
                <w:sz w:val="24"/>
                <w:szCs w:val="24"/>
              </w:rPr>
              <w:t>2</w:t>
            </w:r>
            <w:r w:rsidRPr="00EF5743">
              <w:rPr>
                <w:rFonts w:ascii="宋体" w:hAnsi="宋体"/>
                <w:b/>
                <w:sz w:val="24"/>
                <w:szCs w:val="24"/>
              </w:rPr>
              <w:t>020</w:t>
            </w:r>
          </w:p>
        </w:tc>
        <w:tc>
          <w:tcPr>
            <w:tcW w:w="1417" w:type="dxa"/>
            <w:vMerge/>
            <w:vAlign w:val="center"/>
          </w:tcPr>
          <w:p w14:paraId="5BA05E6A" w14:textId="77777777" w:rsidR="00EF5743" w:rsidRPr="00EF5743" w:rsidRDefault="00EF5743" w:rsidP="00EF5743">
            <w:pPr>
              <w:snapToGrid w:val="0"/>
              <w:spacing w:line="360" w:lineRule="auto"/>
              <w:jc w:val="center"/>
              <w:rPr>
                <w:rFonts w:ascii="宋体" w:hAnsi="宋体"/>
                <w:b/>
                <w:sz w:val="24"/>
                <w:szCs w:val="24"/>
              </w:rPr>
            </w:pPr>
          </w:p>
        </w:tc>
      </w:tr>
      <w:tr w:rsidR="00EF5743" w:rsidRPr="00EF5743" w14:paraId="4F4F27F8" w14:textId="77777777" w:rsidTr="00EF5743">
        <w:trPr>
          <w:cantSplit/>
          <w:trHeight w:hRule="exact" w:val="567"/>
          <w:jc w:val="center"/>
        </w:trPr>
        <w:tc>
          <w:tcPr>
            <w:tcW w:w="1271" w:type="dxa"/>
            <w:vMerge/>
            <w:vAlign w:val="center"/>
          </w:tcPr>
          <w:p w14:paraId="2FF62B30" w14:textId="77777777" w:rsidR="00EF5743" w:rsidRPr="00EF5743" w:rsidRDefault="00EF5743" w:rsidP="00EF5743">
            <w:pPr>
              <w:snapToGrid w:val="0"/>
              <w:spacing w:line="360" w:lineRule="auto"/>
              <w:jc w:val="center"/>
              <w:rPr>
                <w:rFonts w:ascii="宋体" w:hAnsi="宋体"/>
                <w:b/>
                <w:sz w:val="24"/>
                <w:szCs w:val="24"/>
              </w:rPr>
            </w:pPr>
          </w:p>
        </w:tc>
        <w:tc>
          <w:tcPr>
            <w:tcW w:w="4253" w:type="dxa"/>
            <w:vAlign w:val="center"/>
          </w:tcPr>
          <w:p w14:paraId="11E39B85" w14:textId="77777777" w:rsidR="00EF5743" w:rsidRPr="00EF5743" w:rsidRDefault="00EF5743" w:rsidP="00EF5743">
            <w:pPr>
              <w:snapToGrid w:val="0"/>
              <w:spacing w:line="360" w:lineRule="auto"/>
              <w:jc w:val="center"/>
              <w:rPr>
                <w:rFonts w:ascii="宋体" w:hAnsi="宋体"/>
                <w:b/>
                <w:sz w:val="24"/>
                <w:szCs w:val="24"/>
              </w:rPr>
            </w:pPr>
            <w:r w:rsidRPr="00EF5743">
              <w:rPr>
                <w:rFonts w:ascii="宋体" w:hAnsi="宋体" w:hint="eastAsia"/>
                <w:b/>
                <w:sz w:val="24"/>
                <w:szCs w:val="24"/>
              </w:rPr>
              <w:t>中西医临床医学（华佗班）</w:t>
            </w:r>
          </w:p>
        </w:tc>
        <w:tc>
          <w:tcPr>
            <w:tcW w:w="850" w:type="dxa"/>
            <w:vAlign w:val="center"/>
          </w:tcPr>
          <w:p w14:paraId="63D1F0F1" w14:textId="77777777" w:rsidR="00EF5743" w:rsidRPr="00EF5743" w:rsidRDefault="00EF5743" w:rsidP="00EF5743">
            <w:pPr>
              <w:snapToGrid w:val="0"/>
              <w:spacing w:line="360" w:lineRule="auto"/>
              <w:jc w:val="center"/>
              <w:rPr>
                <w:rFonts w:ascii="宋体" w:hAnsi="宋体"/>
                <w:b/>
                <w:sz w:val="24"/>
                <w:szCs w:val="24"/>
              </w:rPr>
            </w:pPr>
            <w:r w:rsidRPr="00EF5743">
              <w:rPr>
                <w:rFonts w:ascii="宋体" w:hAnsi="宋体" w:hint="eastAsia"/>
                <w:b/>
                <w:sz w:val="24"/>
                <w:szCs w:val="24"/>
              </w:rPr>
              <w:t>9</w:t>
            </w:r>
          </w:p>
        </w:tc>
        <w:tc>
          <w:tcPr>
            <w:tcW w:w="1276" w:type="dxa"/>
            <w:vAlign w:val="center"/>
          </w:tcPr>
          <w:p w14:paraId="08152D2A" w14:textId="77777777" w:rsidR="00EF5743" w:rsidRPr="00EF5743" w:rsidRDefault="00EF5743" w:rsidP="00EF5743">
            <w:pPr>
              <w:snapToGrid w:val="0"/>
              <w:spacing w:line="360" w:lineRule="auto"/>
              <w:jc w:val="center"/>
              <w:rPr>
                <w:rFonts w:ascii="宋体" w:hAnsi="宋体"/>
                <w:b/>
                <w:sz w:val="24"/>
                <w:szCs w:val="24"/>
              </w:rPr>
            </w:pPr>
            <w:r w:rsidRPr="00EF5743">
              <w:rPr>
                <w:rFonts w:ascii="宋体" w:hAnsi="宋体" w:hint="eastAsia"/>
                <w:b/>
                <w:sz w:val="24"/>
                <w:szCs w:val="24"/>
              </w:rPr>
              <w:t>2</w:t>
            </w:r>
            <w:r w:rsidRPr="00EF5743">
              <w:rPr>
                <w:rFonts w:ascii="宋体" w:hAnsi="宋体"/>
                <w:b/>
                <w:sz w:val="24"/>
                <w:szCs w:val="24"/>
              </w:rPr>
              <w:t>021</w:t>
            </w:r>
            <w:r w:rsidRPr="00EF5743">
              <w:rPr>
                <w:rFonts w:ascii="宋体" w:hAnsi="宋体" w:hint="eastAsia"/>
                <w:b/>
                <w:sz w:val="24"/>
                <w:szCs w:val="24"/>
              </w:rPr>
              <w:t>之后</w:t>
            </w:r>
          </w:p>
        </w:tc>
        <w:tc>
          <w:tcPr>
            <w:tcW w:w="1417" w:type="dxa"/>
            <w:vMerge/>
            <w:vAlign w:val="center"/>
          </w:tcPr>
          <w:p w14:paraId="2F724F0B" w14:textId="77777777" w:rsidR="00EF5743" w:rsidRPr="00EF5743" w:rsidRDefault="00EF5743" w:rsidP="00EF5743">
            <w:pPr>
              <w:snapToGrid w:val="0"/>
              <w:spacing w:line="360" w:lineRule="auto"/>
              <w:jc w:val="center"/>
              <w:rPr>
                <w:rFonts w:ascii="宋体" w:hAnsi="宋体"/>
                <w:b/>
                <w:sz w:val="24"/>
                <w:szCs w:val="24"/>
              </w:rPr>
            </w:pPr>
          </w:p>
        </w:tc>
      </w:tr>
    </w:tbl>
    <w:p w14:paraId="2ABD402B" w14:textId="7A1D33FF" w:rsidR="00EF5743" w:rsidRPr="00EF5743" w:rsidRDefault="00EF5743" w:rsidP="00EF5743">
      <w:pPr>
        <w:spacing w:line="360" w:lineRule="auto"/>
        <w:ind w:firstLineChars="200" w:firstLine="480"/>
        <w:rPr>
          <w:rFonts w:ascii="宋体" w:hAnsi="宋体"/>
          <w:sz w:val="24"/>
          <w:szCs w:val="24"/>
        </w:rPr>
      </w:pPr>
      <w:r>
        <w:rPr>
          <w:rFonts w:ascii="宋体" w:hAnsi="宋体"/>
          <w:sz w:val="24"/>
          <w:szCs w:val="24"/>
        </w:rPr>
        <w:lastRenderedPageBreak/>
        <w:t xml:space="preserve">2) </w:t>
      </w:r>
      <w:r w:rsidRPr="00EF5743">
        <w:rPr>
          <w:rFonts w:ascii="宋体" w:hAnsi="宋体" w:hint="eastAsia"/>
          <w:b/>
          <w:bCs/>
          <w:sz w:val="24"/>
          <w:szCs w:val="24"/>
        </w:rPr>
        <w:t>入学时间</w:t>
      </w:r>
      <w:r w:rsidRPr="00EF5743">
        <w:rPr>
          <w:rFonts w:ascii="宋体" w:hAnsi="宋体" w:hint="eastAsia"/>
          <w:sz w:val="24"/>
          <w:szCs w:val="24"/>
        </w:rPr>
        <w:t>按报到时间填写。</w:t>
      </w:r>
    </w:p>
    <w:p w14:paraId="1D917095" w14:textId="77777777" w:rsidR="00EF5743" w:rsidRDefault="00EF5743" w:rsidP="00EF5743">
      <w:pPr>
        <w:spacing w:line="360" w:lineRule="auto"/>
        <w:ind w:firstLineChars="200" w:firstLine="480"/>
        <w:rPr>
          <w:rFonts w:ascii="宋体" w:hAnsi="宋体"/>
          <w:sz w:val="24"/>
          <w:szCs w:val="24"/>
        </w:rPr>
      </w:pPr>
      <w:r>
        <w:rPr>
          <w:rFonts w:ascii="宋体" w:hAnsi="宋体"/>
          <w:sz w:val="24"/>
          <w:szCs w:val="24"/>
        </w:rPr>
        <w:t xml:space="preserve">3) </w:t>
      </w:r>
      <w:r w:rsidRPr="00EF5743">
        <w:rPr>
          <w:rFonts w:ascii="宋体" w:hAnsi="宋体" w:hint="eastAsia"/>
          <w:b/>
          <w:bCs/>
          <w:sz w:val="24"/>
          <w:szCs w:val="24"/>
        </w:rPr>
        <w:t>家庭所在地</w:t>
      </w:r>
      <w:r w:rsidRPr="00EF5743">
        <w:rPr>
          <w:rFonts w:ascii="宋体" w:hAnsi="宋体" w:hint="eastAsia"/>
          <w:sz w:val="24"/>
          <w:szCs w:val="24"/>
        </w:rPr>
        <w:t>应为学生寒暑假返乡地址，应写到</w:t>
      </w:r>
      <w:r w:rsidRPr="00EF5743">
        <w:rPr>
          <w:rFonts w:ascii="宋体" w:hAnsi="宋体" w:hint="eastAsia"/>
          <w:sz w:val="24"/>
          <w:szCs w:val="24"/>
          <w:highlight w:val="yellow"/>
        </w:rPr>
        <w:t>地级市级别</w:t>
      </w:r>
      <w:r w:rsidRPr="00EF5743">
        <w:rPr>
          <w:rFonts w:ascii="宋体" w:hAnsi="宋体" w:hint="eastAsia"/>
          <w:sz w:val="24"/>
          <w:szCs w:val="24"/>
        </w:rPr>
        <w:t>，如北京、甘肃平凉、新疆阿克苏等，无须填写具体地址。</w:t>
      </w:r>
    </w:p>
    <w:p w14:paraId="035BEF43" w14:textId="5FCCC098" w:rsidR="00EF5743" w:rsidRPr="00EF5743" w:rsidRDefault="00EF5743" w:rsidP="00EF5743">
      <w:pPr>
        <w:spacing w:line="360" w:lineRule="auto"/>
        <w:ind w:firstLineChars="200" w:firstLine="480"/>
        <w:rPr>
          <w:rFonts w:ascii="宋体" w:hAnsi="宋体" w:hint="eastAsia"/>
          <w:sz w:val="24"/>
          <w:szCs w:val="24"/>
        </w:rPr>
      </w:pPr>
      <w:r>
        <w:rPr>
          <w:rFonts w:ascii="宋体" w:hAnsi="宋体"/>
          <w:sz w:val="24"/>
          <w:szCs w:val="24"/>
        </w:rPr>
        <w:t xml:space="preserve">4) </w:t>
      </w:r>
      <w:r w:rsidRPr="00EF5743">
        <w:rPr>
          <w:rFonts w:ascii="宋体" w:hAnsi="宋体" w:hint="eastAsia"/>
          <w:sz w:val="24"/>
          <w:szCs w:val="24"/>
          <w:highlight w:val="yellow"/>
        </w:rPr>
        <w:t>乘车区间一般填写离家最近、最方便的火车站</w:t>
      </w:r>
      <w:r w:rsidRPr="00EF5743">
        <w:rPr>
          <w:rFonts w:ascii="宋体" w:hAnsi="宋体" w:hint="eastAsia"/>
          <w:sz w:val="24"/>
          <w:szCs w:val="24"/>
        </w:rPr>
        <w:t>（若到达车站为小站，考虑寒暑假购票困难，建议根据情况购买相邻的大站），无需填写东西南北站（例，到站为沈阳，只需填写沈阳，不用填写沈阳站或沈阳南站）。</w:t>
      </w:r>
      <w:r w:rsidRPr="00EF5743">
        <w:rPr>
          <w:rFonts w:ascii="宋体" w:hAnsi="宋体" w:hint="eastAsia"/>
          <w:sz w:val="24"/>
          <w:szCs w:val="24"/>
          <w:highlight w:val="yellow"/>
        </w:rPr>
        <w:t>填写后无特殊情况一般不予更改。</w:t>
      </w:r>
      <w:r w:rsidRPr="00EF5743">
        <w:rPr>
          <w:rFonts w:ascii="宋体" w:hAnsi="宋体" w:hint="eastAsia"/>
          <w:sz w:val="24"/>
          <w:szCs w:val="24"/>
        </w:rPr>
        <w:t>应确定车站的准确性，以免影响购票。</w:t>
      </w:r>
      <w:r w:rsidRPr="00EF5743">
        <w:rPr>
          <w:rFonts w:ascii="宋体" w:hAnsi="宋体" w:hint="eastAsia"/>
          <w:sz w:val="24"/>
          <w:szCs w:val="24"/>
          <w:highlight w:val="yellow"/>
          <w:u w:val="single"/>
        </w:rPr>
        <w:t>乘车需要中转的，请填写终点站。</w:t>
      </w:r>
      <w:r w:rsidRPr="00EF5743">
        <w:rPr>
          <w:rFonts w:ascii="宋体" w:hAnsi="宋体" w:hint="eastAsia"/>
          <w:sz w:val="24"/>
          <w:szCs w:val="24"/>
        </w:rPr>
        <w:t>建议先行购买火车票后，再填写成功购票的车站。</w:t>
      </w:r>
      <w:r w:rsidRPr="00EF5743">
        <w:rPr>
          <w:rFonts w:ascii="宋体" w:hAnsi="宋体" w:hint="eastAsia"/>
          <w:sz w:val="24"/>
          <w:szCs w:val="24"/>
          <w:u w:val="single"/>
        </w:rPr>
        <w:t>北京生源不填写乘车区间。</w:t>
      </w:r>
    </w:p>
    <w:p w14:paraId="7F71B615" w14:textId="210BC9C7" w:rsidR="00EB47B6" w:rsidRPr="00DA05D0" w:rsidRDefault="001C1572" w:rsidP="00EB47B6">
      <w:pPr>
        <w:jc w:val="left"/>
        <w:rPr>
          <w:rFonts w:ascii="宋体" w:hAnsi="宋体"/>
          <w:b/>
          <w:bCs/>
          <w:sz w:val="28"/>
        </w:rPr>
      </w:pPr>
      <w:r>
        <w:rPr>
          <w:rFonts w:ascii="宋体" w:hAnsi="宋体" w:hint="eastAsia"/>
          <w:b/>
          <w:bCs/>
          <w:sz w:val="28"/>
        </w:rPr>
        <w:t>4、</w:t>
      </w:r>
      <w:r w:rsidR="00EB47B6" w:rsidRPr="00DA05D0">
        <w:rPr>
          <w:rFonts w:ascii="宋体" w:hAnsi="宋体"/>
          <w:b/>
          <w:bCs/>
          <w:sz w:val="28"/>
        </w:rPr>
        <w:t>联系方式：</w:t>
      </w:r>
    </w:p>
    <w:p w14:paraId="1632D54D" w14:textId="6971728C" w:rsidR="00782D72" w:rsidRPr="00DA05D0" w:rsidRDefault="00EB47B6" w:rsidP="00751177">
      <w:pPr>
        <w:ind w:firstLineChars="200" w:firstLine="560"/>
        <w:rPr>
          <w:rFonts w:ascii="宋体" w:hAnsi="宋体"/>
          <w:sz w:val="28"/>
        </w:rPr>
      </w:pPr>
      <w:r w:rsidRPr="00DA05D0">
        <w:rPr>
          <w:rFonts w:ascii="宋体" w:hAnsi="宋体" w:hint="eastAsia"/>
          <w:sz w:val="28"/>
        </w:rPr>
        <w:t>岐黄学院学生工作办公室</w:t>
      </w:r>
      <w:r w:rsidR="00B857CD">
        <w:rPr>
          <w:rFonts w:ascii="宋体" w:hAnsi="宋体" w:hint="eastAsia"/>
          <w:sz w:val="28"/>
        </w:rPr>
        <w:t>：</w:t>
      </w:r>
      <w:r w:rsidRPr="00DA05D0">
        <w:rPr>
          <w:rFonts w:ascii="宋体" w:hAnsi="宋体" w:hint="eastAsia"/>
          <w:sz w:val="28"/>
        </w:rPr>
        <w:t>良乡校区西院教师服务中心</w:t>
      </w:r>
      <w:r w:rsidRPr="00DA05D0">
        <w:rPr>
          <w:rFonts w:ascii="宋体" w:hAnsi="宋体"/>
          <w:sz w:val="28"/>
        </w:rPr>
        <w:t>150，和平街校区学7楼207。</w:t>
      </w:r>
    </w:p>
    <w:sectPr w:rsidR="00782D72" w:rsidRPr="00DA05D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1DA1CC" w14:textId="77777777" w:rsidR="007A48D0" w:rsidRDefault="007A48D0" w:rsidP="00EB47B6">
      <w:r>
        <w:separator/>
      </w:r>
    </w:p>
  </w:endnote>
  <w:endnote w:type="continuationSeparator" w:id="0">
    <w:p w14:paraId="63FA067A" w14:textId="77777777" w:rsidR="007A48D0" w:rsidRDefault="007A48D0" w:rsidP="00EB47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F548C9" w14:textId="77777777" w:rsidR="007A48D0" w:rsidRDefault="007A48D0" w:rsidP="00EB47B6">
      <w:r>
        <w:separator/>
      </w:r>
    </w:p>
  </w:footnote>
  <w:footnote w:type="continuationSeparator" w:id="0">
    <w:p w14:paraId="193E8FD2" w14:textId="77777777" w:rsidR="007A48D0" w:rsidRDefault="007A48D0" w:rsidP="00EB47B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6FD5"/>
    <w:rsid w:val="000052E3"/>
    <w:rsid w:val="001C1572"/>
    <w:rsid w:val="001D5FE9"/>
    <w:rsid w:val="00224AE5"/>
    <w:rsid w:val="002D6FD5"/>
    <w:rsid w:val="00397515"/>
    <w:rsid w:val="005232A2"/>
    <w:rsid w:val="00571359"/>
    <w:rsid w:val="00620383"/>
    <w:rsid w:val="00751177"/>
    <w:rsid w:val="00782D72"/>
    <w:rsid w:val="007A48D0"/>
    <w:rsid w:val="008B55A7"/>
    <w:rsid w:val="00AC4E2E"/>
    <w:rsid w:val="00AE5909"/>
    <w:rsid w:val="00B857CD"/>
    <w:rsid w:val="00DA05D0"/>
    <w:rsid w:val="00DD69FD"/>
    <w:rsid w:val="00EB47B6"/>
    <w:rsid w:val="00EF4A62"/>
    <w:rsid w:val="00EF57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51008F"/>
  <w15:chartTrackingRefBased/>
  <w15:docId w15:val="{01965A69-C715-4EC1-9174-D7C3E222D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47B6"/>
    <w:pPr>
      <w:widowControl w:val="0"/>
      <w:jc w:val="both"/>
    </w:pPr>
    <w:rPr>
      <w:rFonts w:eastAsia="宋体"/>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B47B6"/>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EB47B6"/>
    <w:rPr>
      <w:rFonts w:eastAsia="宋体"/>
      <w:sz w:val="18"/>
      <w:szCs w:val="18"/>
    </w:rPr>
  </w:style>
  <w:style w:type="paragraph" w:styleId="a5">
    <w:name w:val="footer"/>
    <w:basedOn w:val="a"/>
    <w:link w:val="a6"/>
    <w:uiPriority w:val="99"/>
    <w:unhideWhenUsed/>
    <w:rsid w:val="00EB47B6"/>
    <w:pPr>
      <w:tabs>
        <w:tab w:val="center" w:pos="4153"/>
        <w:tab w:val="right" w:pos="8306"/>
      </w:tabs>
      <w:snapToGrid w:val="0"/>
      <w:jc w:val="left"/>
    </w:pPr>
    <w:rPr>
      <w:sz w:val="18"/>
      <w:szCs w:val="18"/>
    </w:rPr>
  </w:style>
  <w:style w:type="character" w:customStyle="1" w:styleId="a6">
    <w:name w:val="页脚 字符"/>
    <w:basedOn w:val="a0"/>
    <w:link w:val="a5"/>
    <w:uiPriority w:val="99"/>
    <w:rsid w:val="00EB47B6"/>
    <w:rPr>
      <w:rFonts w:eastAsia="宋体"/>
      <w:sz w:val="18"/>
      <w:szCs w:val="18"/>
    </w:rPr>
  </w:style>
  <w:style w:type="table" w:styleId="a7">
    <w:name w:val="Table Grid"/>
    <w:basedOn w:val="a1"/>
    <w:uiPriority w:val="59"/>
    <w:rsid w:val="00EF57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113</Words>
  <Characters>646</Characters>
  <Application>Microsoft Office Word</Application>
  <DocSecurity>0</DocSecurity>
  <Lines>5</Lines>
  <Paragraphs>1</Paragraphs>
  <ScaleCrop>false</ScaleCrop>
  <Company/>
  <LinksUpToDate>false</LinksUpToDate>
  <CharactersWithSpaces>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晴</dc:creator>
  <cp:keywords/>
  <dc:description/>
  <cp:lastModifiedBy>miao</cp:lastModifiedBy>
  <cp:revision>36</cp:revision>
  <dcterms:created xsi:type="dcterms:W3CDTF">2022-04-20T06:31:00Z</dcterms:created>
  <dcterms:modified xsi:type="dcterms:W3CDTF">2022-04-20T07:31:00Z</dcterms:modified>
</cp:coreProperties>
</file>